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8D" w:rsidRPr="007613EB" w:rsidRDefault="00CE4F43" w:rsidP="00360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13EB">
        <w:rPr>
          <w:rFonts w:ascii="Times New Roman" w:hAnsi="Times New Roman" w:cs="Times New Roman"/>
          <w:b/>
          <w:sz w:val="24"/>
          <w:szCs w:val="24"/>
          <w:lang w:val="bg-BG"/>
        </w:rPr>
        <w:t>СЪОБЩЕНИЕ ЗА ОТВАРЯНЕ НА ЦЕНОВИ ОФЕРТИ</w:t>
      </w:r>
    </w:p>
    <w:p w:rsidR="00360C75" w:rsidRPr="007613EB" w:rsidRDefault="00360C75" w:rsidP="00360C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613EB">
        <w:rPr>
          <w:rFonts w:ascii="Times New Roman" w:hAnsi="Times New Roman" w:cs="Times New Roman"/>
          <w:sz w:val="24"/>
          <w:szCs w:val="24"/>
          <w:lang w:val="bg-BG"/>
        </w:rPr>
        <w:t>по чл. 69а, ал. 3 от ЗОП</w:t>
      </w:r>
    </w:p>
    <w:p w:rsidR="00360C75" w:rsidRPr="007613EB" w:rsidRDefault="00360C75" w:rsidP="00360C75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360C75" w:rsidRPr="007613EB" w:rsidRDefault="00360C75" w:rsidP="00360C7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7613EB">
        <w:rPr>
          <w:rFonts w:ascii="Times New Roman" w:hAnsi="Times New Roman" w:cs="Times New Roman"/>
          <w:sz w:val="24"/>
          <w:szCs w:val="24"/>
          <w:lang w:val="bg-BG"/>
        </w:rPr>
        <w:t>Уважаеми дами и господа,</w:t>
      </w:r>
    </w:p>
    <w:p w:rsidR="006154D1" w:rsidRPr="007613EB" w:rsidRDefault="006154D1" w:rsidP="006154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154D1" w:rsidRPr="007613EB" w:rsidRDefault="00360C75" w:rsidP="006154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13EB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69а, ал. 3 от ЗОП Ви уведомяваме, че ценовите предложения на </w:t>
      </w:r>
      <w:r w:rsidR="006154D1" w:rsidRPr="007613EB">
        <w:rPr>
          <w:rFonts w:ascii="Times New Roman" w:hAnsi="Times New Roman" w:cs="Times New Roman"/>
          <w:sz w:val="24"/>
          <w:szCs w:val="24"/>
          <w:lang w:val="bg-BG"/>
        </w:rPr>
        <w:t xml:space="preserve">допуснатите </w:t>
      </w:r>
      <w:r w:rsidRPr="007613EB">
        <w:rPr>
          <w:rFonts w:ascii="Times New Roman" w:hAnsi="Times New Roman" w:cs="Times New Roman"/>
          <w:sz w:val="24"/>
          <w:szCs w:val="24"/>
          <w:lang w:val="bg-BG"/>
        </w:rPr>
        <w:t xml:space="preserve">участници в процедура за възлагане на обществена поръчка с предмет </w:t>
      </w:r>
      <w:r w:rsidR="007613EB" w:rsidRPr="007613EB">
        <w:rPr>
          <w:rFonts w:ascii="Times New Roman" w:hAnsi="Times New Roman" w:cs="Times New Roman"/>
          <w:color w:val="000000"/>
          <w:sz w:val="24"/>
          <w:szCs w:val="24"/>
          <w:lang w:val="bg-BG"/>
        </w:rPr>
        <w:t>Избор на изпълнител за доставка на хранителни продукти за нуждите на детските и социални заведения на територията на община Борован, по обособени позиции: Обособена позиция № 1 - „Доставка на мляко и млечни продукти”, Обособена позиция № 2 - „Доставка на месо и месни продукти”, Обособена позиция № 3 - „Доставка на риба”, Обособена позиция № 4 - „Доставка на захарни изделия”, Обособена позиция № 5 - „Доставка на пакетирани хранителни стоки и подправки”, Обособена позиция № 6 - „Доставка на пресни плодове и зеленчуци”, Обособена позиция № 7 - „Доставка на хляб” и Обособена позиция № 8 - „Доставка на плодови и зеленчукови консерви”</w:t>
      </w:r>
      <w:r w:rsidR="006154D1" w:rsidRPr="007613E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щ</w:t>
      </w:r>
      <w:r w:rsidR="006154D1" w:rsidRPr="007613EB">
        <w:rPr>
          <w:rFonts w:ascii="Times New Roman" w:hAnsi="Times New Roman" w:cs="Times New Roman"/>
          <w:sz w:val="24"/>
          <w:szCs w:val="24"/>
          <w:lang w:val="bg-BG"/>
        </w:rPr>
        <w:t xml:space="preserve">е бъдат отворени и оповестени на </w:t>
      </w:r>
      <w:r w:rsidR="007613EB" w:rsidRPr="007613EB">
        <w:rPr>
          <w:rFonts w:ascii="Times New Roman" w:hAnsi="Times New Roman" w:cs="Times New Roman"/>
          <w:sz w:val="24"/>
          <w:szCs w:val="24"/>
          <w:lang w:val="bg-BG"/>
        </w:rPr>
        <w:t>27</w:t>
      </w:r>
      <w:r w:rsidR="006154D1" w:rsidRPr="007613E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613EB" w:rsidRPr="007613EB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6154D1" w:rsidRPr="007613EB">
        <w:rPr>
          <w:rFonts w:ascii="Times New Roman" w:hAnsi="Times New Roman" w:cs="Times New Roman"/>
          <w:sz w:val="24"/>
          <w:szCs w:val="24"/>
          <w:lang w:val="bg-BG"/>
        </w:rPr>
        <w:t>.2016</w:t>
      </w:r>
      <w:r w:rsidR="007613EB" w:rsidRPr="007613EB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6154D1" w:rsidRPr="007613EB">
        <w:rPr>
          <w:rFonts w:ascii="Times New Roman" w:hAnsi="Times New Roman" w:cs="Times New Roman"/>
          <w:sz w:val="24"/>
          <w:szCs w:val="24"/>
          <w:lang w:val="bg-BG"/>
        </w:rPr>
        <w:t>, в 10:</w:t>
      </w:r>
      <w:r w:rsidR="007613EB" w:rsidRPr="007613EB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6154D1" w:rsidRPr="007613EB">
        <w:rPr>
          <w:rFonts w:ascii="Times New Roman" w:hAnsi="Times New Roman" w:cs="Times New Roman"/>
          <w:sz w:val="24"/>
          <w:szCs w:val="24"/>
          <w:lang w:val="bg-BG"/>
        </w:rPr>
        <w:t>0 часа, в заседателната зала на Община Борован.</w:t>
      </w:r>
    </w:p>
    <w:p w:rsidR="006154D1" w:rsidRPr="007613EB" w:rsidRDefault="006154D1" w:rsidP="00382EB1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13EB">
        <w:rPr>
          <w:rFonts w:ascii="Times New Roman" w:hAnsi="Times New Roman" w:cs="Times New Roman"/>
          <w:sz w:val="24"/>
          <w:szCs w:val="24"/>
          <w:lang w:val="bg-BG"/>
        </w:rPr>
        <w:t>Отварянето на ценовите оферти е публично и на него могат да присъстват участниците в процедурата или техни упълномощени представители, както и представители на средствата за масово осведомяване и други лица при спазване на установения режим за достъп до сградата, в която се извършва отварянето. Не се изисква нотариална заверка на пълномощното, в случай на упълномощаване.</w:t>
      </w:r>
    </w:p>
    <w:p w:rsidR="006154D1" w:rsidRDefault="006154D1" w:rsidP="00382EB1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13EB">
        <w:rPr>
          <w:rFonts w:ascii="Times New Roman" w:hAnsi="Times New Roman" w:cs="Times New Roman"/>
          <w:sz w:val="24"/>
          <w:szCs w:val="24"/>
          <w:lang w:val="bg-BG"/>
        </w:rPr>
        <w:t>На основание чл. 69а, ал. 3 от ЗОП съобщението съдържа следните резултати от оценяването на допуснатите оферти по показателите, различни от цената.</w:t>
      </w:r>
    </w:p>
    <w:p w:rsidR="007613EB" w:rsidRPr="007613EB" w:rsidRDefault="007613EB" w:rsidP="00382EB1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3089"/>
        <w:gridCol w:w="2831"/>
        <w:gridCol w:w="2968"/>
      </w:tblGrid>
      <w:tr w:rsidR="007613EB" w:rsidRPr="005173FD" w:rsidTr="001D2548">
        <w:tc>
          <w:tcPr>
            <w:tcW w:w="458" w:type="dxa"/>
          </w:tcPr>
          <w:p w:rsidR="007613EB" w:rsidRPr="00603C69" w:rsidRDefault="007613EB" w:rsidP="001D2548">
            <w:pPr>
              <w:pStyle w:val="ListParagraph"/>
              <w:tabs>
                <w:tab w:val="left" w:pos="567"/>
              </w:tabs>
              <w:ind w:left="0"/>
              <w:jc w:val="both"/>
              <w:rPr>
                <w:b/>
                <w:lang w:val="bg-BG"/>
              </w:rPr>
            </w:pPr>
            <w:r w:rsidRPr="00603C69">
              <w:rPr>
                <w:b/>
                <w:lang w:val="bg-BG"/>
              </w:rPr>
              <w:t>№</w:t>
            </w:r>
          </w:p>
        </w:tc>
        <w:tc>
          <w:tcPr>
            <w:tcW w:w="3089" w:type="dxa"/>
          </w:tcPr>
          <w:p w:rsidR="007613EB" w:rsidRPr="00603C69" w:rsidRDefault="007613EB" w:rsidP="001D2548">
            <w:pPr>
              <w:pStyle w:val="ListParagraph"/>
              <w:tabs>
                <w:tab w:val="left" w:pos="567"/>
              </w:tabs>
              <w:ind w:left="0"/>
              <w:jc w:val="both"/>
              <w:rPr>
                <w:b/>
                <w:lang w:val="bg-BG"/>
              </w:rPr>
            </w:pPr>
            <w:r w:rsidRPr="00603C69">
              <w:rPr>
                <w:b/>
                <w:lang w:val="bg-BG"/>
              </w:rPr>
              <w:t>Участник</w:t>
            </w:r>
          </w:p>
        </w:tc>
        <w:tc>
          <w:tcPr>
            <w:tcW w:w="2831" w:type="dxa"/>
          </w:tcPr>
          <w:p w:rsidR="007613EB" w:rsidRPr="00603C69" w:rsidRDefault="007613EB" w:rsidP="001D2548">
            <w:pPr>
              <w:pStyle w:val="ListParagraph"/>
              <w:tabs>
                <w:tab w:val="left" w:pos="567"/>
              </w:tabs>
              <w:ind w:left="0"/>
              <w:jc w:val="both"/>
              <w:rPr>
                <w:b/>
                <w:lang w:val="bg-BG"/>
              </w:rPr>
            </w:pPr>
            <w:r w:rsidRPr="00603C69">
              <w:rPr>
                <w:b/>
                <w:lang w:val="bg-BG"/>
              </w:rPr>
              <w:t>Срок за изпълнение на доставката</w:t>
            </w:r>
          </w:p>
        </w:tc>
        <w:tc>
          <w:tcPr>
            <w:tcW w:w="2968" w:type="dxa"/>
          </w:tcPr>
          <w:p w:rsidR="007613EB" w:rsidRPr="00603C69" w:rsidRDefault="007613EB" w:rsidP="001D2548">
            <w:pPr>
              <w:pStyle w:val="ListParagraph"/>
              <w:tabs>
                <w:tab w:val="left" w:pos="567"/>
              </w:tabs>
              <w:ind w:left="0"/>
              <w:jc w:val="both"/>
              <w:rPr>
                <w:b/>
                <w:lang w:val="bg-BG"/>
              </w:rPr>
            </w:pPr>
            <w:r w:rsidRPr="00603C69">
              <w:rPr>
                <w:b/>
                <w:lang w:val="bg-BG"/>
              </w:rPr>
              <w:t>Срок за реакция в случай на рекламация</w:t>
            </w:r>
          </w:p>
        </w:tc>
      </w:tr>
      <w:tr w:rsidR="007613EB" w:rsidRPr="001A4048" w:rsidTr="001D2548">
        <w:tc>
          <w:tcPr>
            <w:tcW w:w="458" w:type="dxa"/>
          </w:tcPr>
          <w:p w:rsidR="007613EB" w:rsidRDefault="007613EB" w:rsidP="001D2548">
            <w:pPr>
              <w:pStyle w:val="ListParagraph"/>
              <w:tabs>
                <w:tab w:val="left" w:pos="567"/>
              </w:tabs>
              <w:ind w:left="0"/>
              <w:jc w:val="both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</w:tc>
        <w:tc>
          <w:tcPr>
            <w:tcW w:w="3089" w:type="dxa"/>
          </w:tcPr>
          <w:p w:rsidR="007613EB" w:rsidRDefault="007613EB" w:rsidP="001D2548">
            <w:pPr>
              <w:pStyle w:val="ListParagraph"/>
              <w:tabs>
                <w:tab w:val="left" w:pos="567"/>
              </w:tabs>
              <w:ind w:left="0"/>
              <w:jc w:val="both"/>
              <w:rPr>
                <w:lang w:val="bg-BG"/>
              </w:rPr>
            </w:pPr>
            <w:r>
              <w:rPr>
                <w:lang w:val="bg-BG"/>
              </w:rPr>
              <w:t>„Евелин Комерс“ ООД (За ОП № 1,2,3,4,5,6,7,8)</w:t>
            </w:r>
          </w:p>
        </w:tc>
        <w:tc>
          <w:tcPr>
            <w:tcW w:w="2831" w:type="dxa"/>
          </w:tcPr>
          <w:p w:rsidR="007613EB" w:rsidRDefault="007613EB" w:rsidP="001D2548">
            <w:pPr>
              <w:pStyle w:val="ListParagraph"/>
              <w:tabs>
                <w:tab w:val="left" w:pos="567"/>
              </w:tabs>
              <w:ind w:left="0"/>
              <w:jc w:val="both"/>
              <w:rPr>
                <w:lang w:val="bg-BG"/>
              </w:rPr>
            </w:pPr>
            <w:r>
              <w:rPr>
                <w:lang w:val="bg-BG"/>
              </w:rPr>
              <w:t>100т.</w:t>
            </w:r>
          </w:p>
        </w:tc>
        <w:tc>
          <w:tcPr>
            <w:tcW w:w="2968" w:type="dxa"/>
          </w:tcPr>
          <w:p w:rsidR="007613EB" w:rsidRDefault="007613EB" w:rsidP="001D2548">
            <w:pPr>
              <w:pStyle w:val="ListParagraph"/>
              <w:tabs>
                <w:tab w:val="left" w:pos="567"/>
              </w:tabs>
              <w:ind w:left="0"/>
              <w:jc w:val="both"/>
              <w:rPr>
                <w:lang w:val="bg-BG"/>
              </w:rPr>
            </w:pPr>
            <w:r>
              <w:rPr>
                <w:lang w:val="bg-BG"/>
              </w:rPr>
              <w:t>100т.</w:t>
            </w:r>
          </w:p>
        </w:tc>
      </w:tr>
      <w:tr w:rsidR="007613EB" w:rsidRPr="001A4048" w:rsidTr="001D2548">
        <w:tc>
          <w:tcPr>
            <w:tcW w:w="458" w:type="dxa"/>
          </w:tcPr>
          <w:p w:rsidR="007613EB" w:rsidRDefault="007613EB" w:rsidP="001D2548">
            <w:pPr>
              <w:pStyle w:val="ListParagraph"/>
              <w:tabs>
                <w:tab w:val="left" w:pos="567"/>
              </w:tabs>
              <w:ind w:left="0"/>
              <w:jc w:val="both"/>
              <w:rPr>
                <w:lang w:val="bg-BG"/>
              </w:rPr>
            </w:pPr>
            <w:r>
              <w:rPr>
                <w:lang w:val="bg-BG"/>
              </w:rPr>
              <w:t>2.</w:t>
            </w:r>
          </w:p>
        </w:tc>
        <w:tc>
          <w:tcPr>
            <w:tcW w:w="3089" w:type="dxa"/>
          </w:tcPr>
          <w:p w:rsidR="007613EB" w:rsidRDefault="007613EB" w:rsidP="001D2548">
            <w:pPr>
              <w:pStyle w:val="ListParagraph"/>
              <w:tabs>
                <w:tab w:val="left" w:pos="567"/>
              </w:tabs>
              <w:ind w:left="0"/>
              <w:jc w:val="both"/>
              <w:rPr>
                <w:lang w:val="bg-BG"/>
              </w:rPr>
            </w:pPr>
            <w:r>
              <w:rPr>
                <w:lang w:val="bg-BG"/>
              </w:rPr>
              <w:t>ЕТ „Цветан Горанов – Цветогор“ (За ОП № 7)</w:t>
            </w:r>
          </w:p>
        </w:tc>
        <w:tc>
          <w:tcPr>
            <w:tcW w:w="2831" w:type="dxa"/>
          </w:tcPr>
          <w:p w:rsidR="007613EB" w:rsidRPr="001A4048" w:rsidRDefault="007613EB" w:rsidP="001D2548">
            <w:pPr>
              <w:pStyle w:val="ListParagraph"/>
              <w:tabs>
                <w:tab w:val="left" w:pos="567"/>
              </w:tabs>
              <w:ind w:left="0"/>
              <w:jc w:val="both"/>
              <w:rPr>
                <w:lang w:val="bg-BG"/>
              </w:rPr>
            </w:pPr>
            <w:r>
              <w:rPr>
                <w:lang w:val="bg-BG"/>
              </w:rPr>
              <w:t>50т.</w:t>
            </w:r>
          </w:p>
        </w:tc>
        <w:tc>
          <w:tcPr>
            <w:tcW w:w="2968" w:type="dxa"/>
          </w:tcPr>
          <w:p w:rsidR="007613EB" w:rsidRPr="001A4048" w:rsidRDefault="007613EB" w:rsidP="001D2548">
            <w:pPr>
              <w:pStyle w:val="ListParagraph"/>
              <w:tabs>
                <w:tab w:val="left" w:pos="567"/>
              </w:tabs>
              <w:ind w:left="0"/>
              <w:jc w:val="both"/>
              <w:rPr>
                <w:lang w:val="bg-BG"/>
              </w:rPr>
            </w:pPr>
            <w:r>
              <w:rPr>
                <w:lang w:val="bg-BG"/>
              </w:rPr>
              <w:t>33,33т.</w:t>
            </w:r>
          </w:p>
        </w:tc>
      </w:tr>
    </w:tbl>
    <w:p w:rsidR="00382EB1" w:rsidRDefault="00382EB1" w:rsidP="00382EB1">
      <w:pPr>
        <w:spacing w:after="0"/>
        <w:ind w:firstLine="708"/>
        <w:jc w:val="both"/>
        <w:rPr>
          <w:lang w:val="bg-BG"/>
        </w:rPr>
      </w:pPr>
    </w:p>
    <w:p w:rsidR="00382EB1" w:rsidRDefault="00382EB1" w:rsidP="00382EB1">
      <w:pPr>
        <w:spacing w:after="0"/>
        <w:ind w:firstLine="708"/>
        <w:jc w:val="both"/>
        <w:rPr>
          <w:lang w:val="bg-BG"/>
        </w:rPr>
      </w:pPr>
    </w:p>
    <w:p w:rsidR="007613EB" w:rsidRDefault="006154D1" w:rsidP="00382E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13EB">
        <w:rPr>
          <w:rFonts w:ascii="Times New Roman" w:hAnsi="Times New Roman" w:cs="Times New Roman"/>
          <w:sz w:val="24"/>
          <w:szCs w:val="24"/>
          <w:lang w:val="bg-BG"/>
        </w:rPr>
        <w:t>Комисията предлага участници</w:t>
      </w:r>
      <w:r w:rsidR="007613EB">
        <w:rPr>
          <w:rFonts w:ascii="Times New Roman" w:hAnsi="Times New Roman" w:cs="Times New Roman"/>
          <w:sz w:val="24"/>
          <w:szCs w:val="24"/>
          <w:lang w:val="bg-BG"/>
        </w:rPr>
        <w:t xml:space="preserve"> за отстраняване от процедурата:</w:t>
      </w:r>
    </w:p>
    <w:p w:rsidR="006154D1" w:rsidRPr="007613EB" w:rsidRDefault="007613EB" w:rsidP="00382E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 „Бохемис“ ООД</w:t>
      </w:r>
      <w:r w:rsidR="006154D1" w:rsidRPr="007613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60C75" w:rsidRPr="007613EB" w:rsidRDefault="00360C75" w:rsidP="00360C75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382EB1" w:rsidRPr="007613EB" w:rsidRDefault="00382EB1" w:rsidP="00360C75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382EB1" w:rsidRPr="007613EB" w:rsidRDefault="00382EB1" w:rsidP="00360C75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382EB1" w:rsidRPr="007613EB" w:rsidRDefault="00382EB1" w:rsidP="00382EB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7613EB">
        <w:rPr>
          <w:rFonts w:ascii="Times New Roman" w:hAnsi="Times New Roman" w:cs="Times New Roman"/>
          <w:sz w:val="24"/>
          <w:szCs w:val="24"/>
          <w:lang w:val="bg-BG"/>
        </w:rPr>
        <w:t>С уважение:</w:t>
      </w:r>
      <w:r w:rsidR="007613EB">
        <w:rPr>
          <w:rFonts w:ascii="Times New Roman" w:hAnsi="Times New Roman" w:cs="Times New Roman"/>
          <w:sz w:val="24"/>
          <w:szCs w:val="24"/>
          <w:lang w:val="bg-BG"/>
        </w:rPr>
        <w:t>......................................</w:t>
      </w:r>
    </w:p>
    <w:p w:rsidR="007613EB" w:rsidRDefault="007613EB" w:rsidP="00382EB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7613EB">
        <w:rPr>
          <w:rFonts w:ascii="Times New Roman" w:hAnsi="Times New Roman" w:cs="Times New Roman"/>
          <w:sz w:val="24"/>
          <w:szCs w:val="24"/>
          <w:lang w:val="bg-BG"/>
        </w:rPr>
        <w:t xml:space="preserve">Яна Бецинска </w:t>
      </w:r>
    </w:p>
    <w:p w:rsidR="00382EB1" w:rsidRPr="007613EB" w:rsidRDefault="00382EB1" w:rsidP="00382EB1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7613EB">
        <w:rPr>
          <w:rFonts w:ascii="Times New Roman" w:hAnsi="Times New Roman" w:cs="Times New Roman"/>
          <w:sz w:val="24"/>
          <w:szCs w:val="24"/>
          <w:lang w:val="bg-BG"/>
        </w:rPr>
        <w:t>Председател на комисия</w:t>
      </w:r>
    </w:p>
    <w:p w:rsidR="00DB3BD9" w:rsidRPr="00382EB1" w:rsidRDefault="00DB3BD9" w:rsidP="007613EB">
      <w:pPr>
        <w:rPr>
          <w:lang w:val="bg-BG"/>
        </w:rPr>
      </w:pPr>
      <w:bookmarkStart w:id="0" w:name="_GoBack"/>
      <w:bookmarkEnd w:id="0"/>
    </w:p>
    <w:sectPr w:rsidR="00DB3BD9" w:rsidRPr="00382EB1" w:rsidSect="006154D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75"/>
    <w:rsid w:val="0009768D"/>
    <w:rsid w:val="00360C75"/>
    <w:rsid w:val="00382EB1"/>
    <w:rsid w:val="004F4CA1"/>
    <w:rsid w:val="00571722"/>
    <w:rsid w:val="006154D1"/>
    <w:rsid w:val="007613EB"/>
    <w:rsid w:val="00CE4F43"/>
    <w:rsid w:val="00DB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3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613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3E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613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tshandrov</dc:creator>
  <cp:lastModifiedBy>Ventsislav Benov</cp:lastModifiedBy>
  <cp:revision>3</cp:revision>
  <dcterms:created xsi:type="dcterms:W3CDTF">2016-07-06T09:14:00Z</dcterms:created>
  <dcterms:modified xsi:type="dcterms:W3CDTF">2016-10-23T12:44:00Z</dcterms:modified>
</cp:coreProperties>
</file>